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江苏泰兴农村商业银行股份有限公司</w:t>
      </w:r>
    </w:p>
    <w:p>
      <w:pPr>
        <w:ind w:firstLine="1280" w:firstLineChars="400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厅堂人员“全员开讲，财富登场”专项培训</w:t>
      </w:r>
    </w:p>
    <w:p>
      <w:pPr>
        <w:ind w:firstLine="2880" w:firstLineChars="9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供应商入围遴选公告</w:t>
      </w:r>
    </w:p>
    <w:bookmarkEnd w:id="0"/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一、项目名称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厅堂人员“全员开讲，财富登场”专项培训项目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二、招标人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江苏泰兴农村商业银行股份有限公司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三、项目背景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为提升我行运营条线人员综合营销素养，强化理财、保险等财富管理业务主动获客及客户转化能力，拟针对辖区15家支行厅堂人员开展专项赋能培训，打造柜面营销型标杆网点，现公开遴选优质培训供应商。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四、培训内容及要求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（一）培训对象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辖区15家支行（含</w:t>
      </w:r>
      <w:r>
        <w:rPr>
          <w:rFonts w:hint="eastAsia"/>
          <w:sz w:val="30"/>
          <w:szCs w:val="30"/>
          <w:lang w:eastAsia="zh-CN"/>
        </w:rPr>
        <w:t>城区</w:t>
      </w:r>
      <w:r>
        <w:rPr>
          <w:rFonts w:hint="eastAsia"/>
          <w:sz w:val="30"/>
          <w:szCs w:val="30"/>
        </w:rPr>
        <w:t>支行、黄桥、开发区、虹桥等网点）厅堂人员（会计主管、柜员等运营条线人员）。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（二）培训目标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通过系统培训，实现厅堂人员从“基础业务办理”向“财富管理营销”转型，具体效果要求：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工具交付：为每位学员提供《理财营销话术手册》《理财营销工具手册》，内容需结合我行产品实际情况定制撰写。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业绩提升：培训后学员需达成量化目标：人均每周新增1户理财新客，月营销理财规模不低于10万元。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 实战示范：培训过程中，讲师需在合规前提下开展示范营销，帮助学员快速掌握营销技巧。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 全员通关：15家支行所有参训人员需通过一对一话术通关考核，确保“人人会开口说理财、成功营销理财”。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五、供应商资格要求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（一）基本资格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具有独立法人资格，持有合法有效的营业执照，经营范围包含培训服务或相关咨询业务。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近三年内无重大违法记录，未被列入“信用中国”“中国政府采购网”等渠道的失信被执行人、重大税收违法案件当事人名单。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（二）专项资质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讲师团队要求：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- 核心讲师需持有“CFP国际理财师”资格证书；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- 2026年内须有与省内理财业绩增长排名前10的农商行合作的实际案例（需提供合同关键页或案例证明）；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- 具备国有银行或城商行理财营销、财富转型项目实操经验（需提供相关项目案例说明）。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服务连贯性：大课授课与落地辅导需由同一讲师团队负责，确保培训理念与执行方法一致。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六、遴选文件提交要求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提交内容：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- 公司营业执照副本复印件（加盖公章）；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- 讲师资质证书（CFP证书、相关项目经验证明）；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- 过往同类项目案例（含合作银行名称、项目内容、业绩成果）；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- 本次培训方案（含课程设计、工具手册框架、业绩达成计划、通关考核方式）；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- 报价明细（含课酬、工具手册制作费、辅导费等）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总价不超过15万元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提交截止时间：</w:t>
      </w:r>
      <w:r>
        <w:rPr>
          <w:rFonts w:hint="eastAsia"/>
          <w:sz w:val="30"/>
          <w:szCs w:val="30"/>
          <w:lang w:val="en-US" w:eastAsia="zh-CN"/>
        </w:rPr>
        <w:t>2026年5月19日17时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3. 提交方式：密封</w:t>
      </w:r>
      <w:r>
        <w:rPr>
          <w:rFonts w:hint="eastAsia"/>
          <w:sz w:val="30"/>
          <w:szCs w:val="30"/>
          <w:lang w:val="en-US" w:eastAsia="zh-CN"/>
        </w:rPr>
        <w:t>递</w:t>
      </w:r>
      <w:r>
        <w:rPr>
          <w:rFonts w:hint="eastAsia"/>
          <w:sz w:val="30"/>
          <w:szCs w:val="30"/>
        </w:rPr>
        <w:t>送至</w:t>
      </w:r>
      <w:r>
        <w:rPr>
          <w:rFonts w:hint="eastAsia"/>
          <w:sz w:val="30"/>
          <w:szCs w:val="30"/>
          <w:lang w:val="en-US" w:eastAsia="zh-CN"/>
        </w:rPr>
        <w:t>---江苏省泰兴市国庆东路166号泰兴农商行，成新红，15261060269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七、遴选评审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招标人将组织评审小组，从“资质合规性、案例匹配度、方案可行性、报价合理性”等维度综合评审，择优确定入围供应商，并于评审结束后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个工作日内通知入围结果。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2100" w:firstLineChars="7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江苏泰兴农村商业银行股份有限公司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2026年5月13日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77345"/>
    <w:rsid w:val="11A7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2026-05-13T01:50:00Z</dcterms:created>
  <dc:creator>Administrator</dc:creator>
  <cp:lastModifiedBy>Administrator</cp:lastModifiedBy>
  <dcterms:modified xsi:type="dcterms:W3CDTF">2026-05-13T02:14:04Z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