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157,963,833.00份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55,499,994.22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80,249,516.93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27,273,220.74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截至报告期末，本产品Y60053份额净值为1.0313元，Y61053份额净值为1.0321元，Y62053份额净值为1.0329元。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78,351,314.34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48.06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0101080000000811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产品支付关联方托管费0.00元，支付关联方代销费32,277.11元。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