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Z7003223000243（投资者可依据该编码在中国理财网www.chinawealth.com.cn查询理财产品相关信息）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2023年12月20日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158,195,009.00份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国通信托有限责任公司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82,667,161.95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57,028,291.64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23,602,400.06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截至报告期末，本产品Y60052份额净值为1.0317元，Y61052份额净值为1.0325元，Y62052份额净值为1.0333元。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79,355,818.37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48.60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0101060000000812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产品支付关联方托管费0.00元，支付关联方代销费23,969.32元。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