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162,729,330.00份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66,399,993.17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71,769,416.32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30,011,711.17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截至报告期末，本产品Y60051份额净值为1.0328元，Y61051份额净值为1.0336元，Y62051份额净值为1.0344元。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81,364,826.43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产品支付关联方托管费0.00元，支付关联方代销费29,659.52元。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