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432,675,925.00份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西部信托有限公司,国联基金管理有限公司,百瑞信托有限责任公司,中国对外经济贸易信托有限公司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55,255,535.99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276,887,074.93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115,487,487.84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截至报告期末，本产品Y60048份额净值为1.0335元，Y61048份额净值为1.0344元，Y62048份额净值为1.0353元。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125,720,561.50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113,799,261.37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XTDKX202312250003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104,424,775.52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103,771,200.00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0101060000000789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产品支付关联方托管费0.00元，支付关联方代销费40,883.90元。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