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436,104,954.00份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148,195,696.32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139,014,318.31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169,941,752.17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截至报告期末，本产品Y60038份额净值为1.0471元，Y61038份额净值为1.0482元，Y62038份额净值为1.0493元。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158,568,907.44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140,282,955.20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109,820,575.59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50,180,023.00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0101090000000679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产品支付关联方托管费0.00元，支付关联方代销费75,346.95元。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