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264,159,028.00份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73,176,475.75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122,590,554.27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83,375,655.31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截至报告期末，本产品Y60027份额净值为1.0553元，Y61027份额净值为1.0566元，Y62027份额净值为1.0579元。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150,754,699.99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0101070000000581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产品支付关联方托管费0.00元，支付关联方代销费47,943.96元。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