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379,798,905.00份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中粮信托有限责任公司,五矿国际信托有限公司,广东粤财信托有限公司,广发基金管理有限公司,紫金信托有限责任公司,鑫元基金管理有限公司,建信基金管理有限责任公司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277,171,655.69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77,553,312.91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35,247,717.39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截至报告期末，本产品Y30148份额净值为1.0265元，Y31148份额净值为1.0272元，Y32148份额净值为1.0280元。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152,317,549.28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63,171,906.73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45,963,233.44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37,070,118.33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003281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广发活期宝货币B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35,054,678.53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35,054,068.28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010727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建信现金增利货币B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15,019,208.90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6,001,272.48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产品支付关联方托管费0.00元，支付关联方代销费99,893.69元。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