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Z7003223000226（投资者可依据该编码在中国理财网www.chinawealth.com.cn查询理财产品相关信息）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648,261,224.00份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西部信托有限公司,中粮信托有限责任公司,五矿国际信托有限公司,广发基金管理有限公司,鑫元基金管理有限公司,建信基金管理有限责任公司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504,894,970.44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150,592,136.91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11,978,860.49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截至报告期末，本产品Y30145份额净值为1.0294元，Y31145份额净值为1.0302元，Y32145份额净值为1.0310元。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109,509,483.60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XTDKX202312190021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104,201,029.00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80,150,131.20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80,139,840.00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71,854,226.42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270014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60,009,217.97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西部信托·稳鑫13号集合资金信托计划（B类）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50,097,150.50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010727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建信现金增利货币B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50,008,043.25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003185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50,007,820.42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10,017,510.50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西部信托·稳鑫13号集合资金信托计划（B类）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西部信托·瑞龙7号集合资金信托计划（第1期）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西部信托瑞通3号集合资金信托计划第1期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连云港市建工建设集团有限公司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靖江市恒通路桥工程有限公司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西部信托·瑞泰3号集合资金信托计划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产品投资关联方作为管理人的资产管理产品交易金额255,000,000.00元。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产品支付关联方托管费0.00元，支付关联方代销费186,387.38元。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