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南银理财珠联璧合鑫逸稳半年104期封闭式公募人民币理财产品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南银理财珠联璧合鑫逸稳半年104期封闭式公募人民币理财产品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Z7003224000271（投资者可依据该编码在中国理财网www.chinawealth.com.cn查询理财产品相关信息）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226,382,679.00份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鑫元基金管理有限公司,江苏省国际信托有限责任公司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Y70104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145,164,737.99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Y71104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48,102,342.56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Y72104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34,598,514.04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本产品为封闭式产品，在运作期内操作上主配置信用债，积极采用杠杆、久期等工具获取收益增厚。经过前期调整后，债券资产的票息价值提升，后续我们将继续研判市场，积极把握市场机会，将以中性策略应对，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截至报告期末，本产品Y70104份额净值为1.0064元，Y71104份额净值为1.0066元，Y72104份额净值为1.0069元。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146,347,221.10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80,364,033.50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0101090000001301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南京银行南京分行南银理财珠联璧合鑫逸稳半年104期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产品支付关联方托管费0.00元，支付关联方代销费2,901.36元。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