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38,270,978.00份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22,809,971.18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13,107,266.87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2,830,768.11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截至报告期末，本产品Y60094份额净值为1.0122元，Y61094份额净值为1.0126元，Y62094份额净值为1.0131元。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19,374,660.95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产品支付关联方托管费0.00元，支付关联方代销费8,080.68元。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