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304,331,992.00份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中信信托有限责任公司,国投泰康信托有限公司,太平资产管理有限公司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207,928,302.62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99,641,698.88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7,889,615.28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截至报告期末，本产品Y60066份额净值为1.0361元，Y61066份额净值为1.0372元，Y62066份额净值为1.0382元。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159,239,266.72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94,672,264.50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60,241,941.00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2,503,827.79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产品支付关联方托管费0.00元，支付关联方代销费71,683.15元。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