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Z7003224000063（投资者可依据该编码在中国理财网www.chinawealth.com.cn查询理财产品相关信息）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2024年03月27日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464,975,011.00份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国投泰康信托有限公司,太平资产管理有限公司,重庆国际信托股份有限公司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185,965,313.05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294,548,315.78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1,740,008.70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截至报告期末，本产品Y60065份额净值为1.0365元，Y61065份额净值为1.0375元，Y62065份额净值为1.0385元。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246,842,557.94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230,879,055.40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ZJQTT202303170022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太平资产吉祥2号货币型资管产品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6,411,483.84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淮安市宏信国有资产投资管理有限公司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0101000000000952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产品支付关联方托管费0.00元，支付关联方代销费70,787.18元。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