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Z7003223000189（投资者可依据该编码在中国理财网www.chinawealth.com.cn查询理财产品相关信息）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2023年10月11日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208,348,824.00份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西部信托有限公司,国联基金管理有限公司,广东粤财信托有限公司,陆家嘴国际信托有限公司,泰康资产管理有限责任公司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56,672,212.30</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76,956,277.35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87,146,874.25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1.0609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截至报告期末，本产品Y60042份额净值为1.0578元，Y61042份额净值为1.0594元，Y62042份额净值为1.0609元。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99,372,499.68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68,178,308.92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XTDKX202501220023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32,007,297.60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20,371,563.98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扬州江淮建设发展有限公司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粤财信托瑞兴186号集合资金信托计划第2期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0101090000000721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产品支付关联方托管费0.00元，支付关联方代销费42,576.25元。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