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南银理财珠联璧合鑫逸稳两年37期封闭式公募人民币理财产品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南银理财珠联璧合鑫逸稳两年37期封闭式公募人民币理财产品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Z7003223000159（投资者可依据该编码在中国理财网www.chinawealth.com.cn查询理财产品相关信息）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264,071,652.00份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中信信托有限责任公司,国联基金管理有限公司,百瑞信托有限责任公司,中国对外经济贸易信托有限公司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78,070,516.93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96,971,565.03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107,442,614.42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截至报告期末，本产品Y60037份额净值为1.0679元，Y61037份额净值为1.0695元，Y62037份额净值为1.0712元。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116,503,527.27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44,048,242.39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42,101,287.62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41,234,066.45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40,056,099.20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中信信托·兴邦55号固定收益类信托计划（第1期）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盐城市盐州实业有限公司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中信信托·兴邦61号固定收益类信托计划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百瑞恒益1570号集合资金信托计划（南瑞1号）第2期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0101000000000669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产品支付关联方托管费0.00元，支付关联方代销费53,526.13元。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