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南银理财珠联璧合鑫逸稳两年35期封闭式公募人民币理财产品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南银理财珠联璧合鑫逸稳两年35期封闭式公募人民币理财产品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Z7003223000147（投资者可依据该编码在中国理财网www.chinawealth.com.cn查询理财产品相关信息）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2023年08月16日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324,892,014.00份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西部信托有限公司,上海国际信托有限公司,国联基金管理有限公司,广东粤财信托有限公司,中国对外经济贸易信托有限公司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Y60035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102,666,544.08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1.0676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1.0676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Y61035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119,421,172.73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1.0693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1.0693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Y62035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125,361,751.31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1.0710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1.0710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鑫逸稳两年期封闭式产品，今年一季度产品操作稳健偏防守。一季度债券市场呈现调整走势，利率债、存单、信用债等均有不同程度回调，由于资金面边际收紧，各类品种曲线走平，杠杆套息策略失效。一季度产品运作过程中操作转向防守，阶段性更加注重产品回撤控制，同时在下旬资金边际缓和的窗口期，把握了债券估值性价比相对较高的机会，通过置换部分个券持仓，提升组合静态。组合运作适度提前降低了杠杆水平以控制波动。市场机会把握方面，除了企业类信用品种外，一季度由于市场对于降息预期的修正，银行资本补充工具、利率债等赚钱效应偏差，参与较少。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紧平衡。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截至报告期末，本产品Y60035份额净值为1.0676元，Y61035份额净值为1.0693元，Y62035份额净值为1.0710元。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128,911,282.37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37.10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XTDKX202311010022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西部信托·瑞彭1号集合资金信托计划（B类）</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81,527,840.00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23.46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60,342,536.27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17.37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XTDKX202408280022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粤财信托·瑞兴154号集合资金信托计划（第2期）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47,059,522.68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13.54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XTDKX202409120021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上海信托东亭产发信托贷款集合资金信托计划第2期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30,034,932.90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徐州高新技术产业开发区国有资产经营有限公司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西部信托·瑞彭1号集合资金信托计划（B类）</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沛县城市建设投资发展集团有限公司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粤财信托·瑞兴154号集合资金信托计划（第2期）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盐城市东亭产业发展集团有限公司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上海信托东亭产发信托贷款集合资金信托计划第2期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0101000000000645</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南京银行南京分行南银理财鑫逸稳两年35期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产品支付关联方托管费0.00元，支付关联方代销费57,267.35元。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