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397,196,165.00份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111,065,172.18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153,572,339.70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160,556,669.66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截至报告期末，本产品Y60034份额净值为1.0685元，Y61034份额净值为1.0702元，Y62034份额净值为1.0719元。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155,056,071.04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120,173,482.80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80,486,845.80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71,336,860.00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产品支付关联方托管费0.00元，支付关联方代销费76,200.57元。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