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264,159,028.00份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74,590,513.62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125,018,027.67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85,066,415.68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截至报告期末，本产品Y60027份额净值为1.0757元，Y61027份额净值为1.0775元，Y62027份额净值为1.0794元。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103,962,115.40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50,531,364.62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0101070000000581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产品支付关联方托管费0.00元，支付关联方代销费51,586.19元。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