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251,095,066.00份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163,793,577.73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86,973,349.27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4,202,414.87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截至报告期末，本产品Y60059份额净值为1.0154元，Y61059份额净值为1.0158元，Y62059份额净值为1.0162元。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76,185,427.91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75,225,909.75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53,306,991.79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50,149,265.00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产品支付关联方托管费0.00元，支付关联方代销费34,557.02元。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