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192,856,160.00份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136,787,738.52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52,724,560.84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6,608,160.75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截至报告期末，本产品Y60057份额净值为1.0169元，Y61057份额净值为1.0173元，Y62057份额净值为1.0177元。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99,058,479.80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96,286,588.80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产品支付关联方托管费0.00元，支付关联方代销费37,519.34元。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