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157,963,833.00份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国通信托有限责任公司,泰康资产管理有限责任公司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54,937,526.75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79,417,395.45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26,984,019.87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截至报告期末，本产品Y60053份额净值为1.0210元，Y61053份额净值为1.0215元，Y62053份额净值为1.0220元。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82,048,335.35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78,217,939.80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0101080000000811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产品支付关联方托管费0.00元，支付关联方代销费32,620.41元。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