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162,729,330.00份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65,763,416.24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71,061,076.53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29,709,910.17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截至报告期末，本产品Y60051份额净值为1.0230元，Y61051份额净值为1.0235元，Y62051份额净值为1.0241元。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84,105,022.85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81,226,322.10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产品支付关联方托管费0.00元，支付关联方代销费30,164.08元。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