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209,299,266.00份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56,417,859.03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67,351,842.79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90,679,186.97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截至报告期末，本产品Y60049份额净值为1.0240元，Y61049份额净值为1.0245元，Y62049份额净值为1.0251元。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66,164,873.28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61,451,753.96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52,576,018.59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21,876,800.00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12,029,460.12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0101000000000792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产品支付关联方托管费0.00元，支付关联方代销费38,740.47元。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