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432,675,925.00份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54,726,799.74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274,163,810.06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114,320,908.10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截至报告期末，本产品Y60048份额净值为1.0236元，Y61048份额净值为1.0243元，Y62048份额净值为1.0249元。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123,011,087.34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112,715,672.26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104,259,800.32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103,417,600.00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0101060000000789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产品支付关联方托管费0.00元，支付关联方代销费41,608.34元。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