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230,644,291.00份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50,878,588.95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89,548,105.79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98,535,481.37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截至报告期末，本产品Y60039份额净值为1.0351元，Y61039份额净值为1.0360元，Y62039份额净值为1.0368元。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100,230,015.00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73,030,646.34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55,310,015.13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产品支付关联方托管费0.00元，支付关联方代销费48,510.15元。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