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436,104,954.00份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146,680,352.96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137,558,802.85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168,120,835.68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截至报告期末，本产品Y60038份额净值为1.0365元，Y61038份额净值为1.0373元，Y62038份额净值为1.0381元。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158,364,624.50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136,496,658.42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108,774,871.27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50,115,007.50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产品支付关联方托管费0.00元，支付关联方代销费77,621.39元。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