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264,071,652.00份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75,711,913.08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93,974,289.18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104,046,876.02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截至报告期末，本产品Y60037份额净值为1.0357元，Y61037份额净值为1.0366元，Y62037份额净值为1.0374元。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145,134,799.49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44,664,242.76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42,096,925.50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41,520,000.00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产品支付关联方托管费0.00元，支付关联方代销费51,152.91元。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