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324,892,014.00份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99,586,509.92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115,756,831.61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121,429,609.72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截至报告期末，本产品Y60035份额净值为1.0355元，Y61035份额净值为1.0364元，Y62035份额净值为1.0373元。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173,878,767.71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82,464,132.00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48,649,700.00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0101000000000645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产品支付关联方托管费0.00元，支付关联方代销费54,726.95元。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