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Z7003223000142（投资者可依据该编码在中国理财网www.chinawealth.com.cn查询理财产品相关信息）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2023年08月02日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380,663,717.00份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西部信托有限公司,中信信托有限责任公司,中国对外经济贸易信托有限公司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81,035,849.21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158,981,994.96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156,565,035.38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截至报告期末，本产品Y60033份额净值为1.0408元，Y61033份额净值为1.0417元，Y62033份额净值为1.0426元。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212,516,325.62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XTDKX202308090021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中信信托·江苏盐城市盐城城资贷款集合资金信托计划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136,267,132.56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西部信托·瑞彭1号集合资金信托计划（A类）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48,445,373.61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盐城市城市资产投资集团有限公司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中信信托·江苏盐城市盐城城资贷款集合资金信托计划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西部信托·瑞彭1号集合资金信托计划（A类）</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0101010000000616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产品支付关联方托管费0.00元，支付关联方代销费70,904.06元。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