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254,520,731.00份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60,620,708.68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108,920,138.98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96,360,062.01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截至报告期末，本产品Y60029份额净值为1.0437元，Y61029份额净值为1.0447元，Y62029份额净值为1.0457元。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79,459,786.96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57,581,312.79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0101070000000604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产品支付关联方托管费0.00元，支付关联方代销费47,870.37元。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