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237,940,180.00份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75,980,306.16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76,637,353.70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96,180,863.95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截至报告期末，本产品Y60028份额净值为1.0446元，Y61028份额净值为1.0457元，Y62028份额净值为1.0467元。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65,979,729.73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62,128,489.06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0101060000000586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产品支付关联方托管费0.00元，支付关联方代销费45,501.38元。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