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236,299,451.00份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44,093,793.38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100,694,431.20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102,514,803.93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截至报告期末，本产品Y60026份额净值为1.0454元，Y61026份额净值为1.0464元，Y62026份额净值为1.0475元。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126,386,293.00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0101040000000568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产品支付关联方托管费0.00元，支付关联方代销费42,628.67元。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