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南银理财珠联璧合鑫逸稳一年158期封闭式公募人民币理财产品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南银理财珠联璧合鑫逸稳一年158期封闭式公募人民币理财产品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Z7003224000056（投资者可依据该编码在中国理财网www.chinawealth.com.cn查询理财产品相关信息）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1,832,198,354.00份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中信信托有限责任公司,国投泰康信托有限公司,广东粤财信托有限公司,紫金信托有限责任公司,华融国际信托有限责任公司,中国对外经济贸易信托有限公司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993,735,066.01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773,992,388.97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81,783,788.63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截至报告期末，本产品Y30158份额净值为1.0093元，Y31158份额净值为1.0096元，Y32158份额净值为1.0099元。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936,821,139.66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粤财信托.瑞兴88号集合资金信托计划（第3期）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200,338,942.00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粤财信托.瑞兴99号集合资金信托计划（第2期）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192,540,657.20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中信信托.兴邦73号固定收益类信托计划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150,246,048.00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XTDKX202404010002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150,228,534.00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100,171,479.00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71,127,202.18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19,034,581.52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10,017,948.20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XTDKX202404110023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华融信托·苏债6号集合资金信托计划（第1-A期）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10,014,167.70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绍兴袍江经济技术开发区投资发展集团有限公司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中信信托.兴邦73号固定收益类信托计划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华融信托·苏债6号集合资金信托计划（第1-A期）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半年付息，到期还本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泰州新区新农村建设投资发展有限公司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徐州兴铜城市建设投资控股集团有限公司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粤财信托.瑞兴88号集合资金信托计划（第3期）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江苏华靖资产经营有限公司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江苏润城城市投资控股集团有限公司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粤财信托.瑞兴99号集合资金信托计划（第2期）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江苏句容投资集团有限公司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泰兴市襟江投资有限公司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半年付息，到期还本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泰州市泰政交通投资有限公司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0101000000000933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产品投资关联方作为管理人的资产管理产品交易金额9,000,000.00元。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产品支付关联方托管费0.00元，支付关联方代销费51,971.77元。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