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南银理财珠联璧合鑫逸稳一年154期封闭式公募人民币理财产品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南银理财珠联璧合鑫逸稳一年154期封闭式公募人民币理财产品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Z7003224000025（投资者可依据该编码在中国理财网www.chinawealth.com.cn查询理财产品相关信息）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2024年02月21日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1,187,788,585.00份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中粮信托有限责任公司,云南国际信托有限公司,国投泰康信托有限公司,国通信托有限责任公司,广东粤财信托有限公司,紫金信托有限责任公司,江苏省国际信托有限责任公司,中国对外经济贸易信托有限公司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报告期（2024年04月01日 - 2024年06月30日）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Y30154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703,489,380.06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1.0123</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Y31154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425,650,905.89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1.0126</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Y32154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73,514,998.12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1.0130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1.0130</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hint="eastAsia" w:ascii="方正仿宋简体" w:eastAsia="方正仿宋简体"/>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产品对于合意的信用债资产保持积极配置，保持适度杠杆以增厚票息收益，控制久期。</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截至报告期末，本产品Y30154份额净值为1.0124元，Y31154份额净值为1.0127元，Y32154份额净值为1.0131元。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ZJQTT202301090001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江苏信托鑫盈3号集合资金信托计划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320,273,374.47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26.63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ZJQTT202301110001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外贸信托-鑫华优享1号证券投资集合资金信托计划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281,375,875.59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23.39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XTDKX202403210008</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国投泰康信托远望29号集合资金信托计划第1期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200,383,944.00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16.66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XTDKX202403210007</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粤财信托·瑞兴96号集合资金信托计划第2期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104,191,819.68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8.66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XTDKX202402290006</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中粮信托南盈3号集合资金信托计划第3期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100,178,961.00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8.33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XTDKX202403140001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粤财信托·瑞兴90号集合资金信托计划（第5期）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71,113,896.07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5.91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XTDKX202402260003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粤财信托·瑞兴82号集合资金信托计划第1期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55,110,326.15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XTDKX202403050001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云南信托-惠源9号集合资金信托计划（第1期）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50,005,000.00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XTDKX202403080002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国通信托·南盈建投集合资金信托计划第2期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10,018,098.50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0.83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ZJQTT202312130001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10,002,105.49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0.83</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江苏武进太湖湾旅游发展有限公司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粤财信托·瑞兴90号集合资金信托计划（第5期）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262</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宿迁市洋河市政投资集团有限公司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粤财信托·瑞兴82号集合资金信托计划第1期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242</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泰州高教投资发展有限公司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中粮信托南盈3号集合资金信托计划第3期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244</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扬中市绿洲产业投资集团有限公司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国投泰康信托远望29号集合资金信托计划第1期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263</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重庆市微恒科技有限公司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云南信托-惠源9号集合资金信托计划（第1期）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249</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不规则付息</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扬州安康产业投资有限公司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粤财信托·瑞兴96号集合资金信托计划第2期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263</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盐城市城南新区开发建设投资有限公司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国通信托·南盈建投集合资金信托计划第2期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254</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0101080000000887</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南京银行南京分行南银理财鑫逸稳一年154期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产品投资关联方作为管理人的资产管理产品交易金额10,000,000.00元。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产品支付关联方托管费0.00元，支付关联方代销费136,211.57元。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