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南银理财珠联璧合鑫逸稳一年140期封闭式公募人民币理财产品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南银理财珠联璧合鑫逸稳一年140期封闭式公募人民币理财产品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Z7003223000209（投资者可依据该编码在中国理财网www.chinawealth.com.cn查询理财产品相关信息）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1,019,700,678.00份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华鑫国际信托有限公司,国投泰康信托有限公司,鑫元基金管理有限公司,建信保险资产管理有限公司,中国对外经济贸易信托有限公司,光大永明资产管理股份有限公司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Y30140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584,864,369.31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Y31140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330,231,475.86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Y32140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127,512,432.99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截至报告期末，本产品Y30140份额净值为1.0221元，Y31140份额净值为1.0227元，Y32140份额净值为1.0234元。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415,572,406.80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XTDKX202311210003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华鑫信托·嘉盈和颜24号集合资金信托计划（第2期）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204,500,000.00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125,051,485.16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122,766,658.22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ZCZQT202311270003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光大永明-景和1号资产支持计划第1期优先A级</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90,190,414.38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ZCZQT202311270021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光大永明-景和1号资产支持计划第1期优先B级</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56,188,218.54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ZCZQT202311270007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光大永明-景和1号资产支持计划第1期优先C级</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28,093,324.25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华鑫信托·嘉盈和颜24号集合资金信托计划（第2期）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光大永明-景和1号资产支持计划第1期优先B级</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光大永明-景和1号资产支持计划第1期优先C级</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光大永明-景和1号资产支持计划第1期优先A级</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建信保险资管-浦江惠盈1号资产支持计划第2期优先A级</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0101090000000759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南京银行南京分行南银理财鑫逸稳一年140期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产品支付关联方托管费0.00元，支付关联方代销费329,363.40元。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