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160,303,698.00份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报告期（2024年09月19日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78,245,486.31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40,989,468.31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4,034,120.76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Y64089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38,657,935.80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截至报告期末，本产品Y60089份额净值为1.0098元，Y61089份额净值为1.0101元，Y62089份额净值为1.0104元，Y64089份额净值为1.0106元。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98.36</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1.64</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80,444,912.00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51,704,267.55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29,601,999.52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0101030000001163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3,675.07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