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157,810,299.00份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报告期（2024年09月11日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97,547,329.06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55,999,864.89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5,965,153.97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截至报告期末，本产品Y60088份额净值为1.0106元，Y61088份额净值为1.0109元，Y62088份额净值为1.0112元。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98.36</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1.64</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51,702,124.04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51,283,631.40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29,121,602.32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27,169,130.16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0101090000001160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7,891.11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