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116,358,441.00份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报告期（2024年07月10日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87,593,643.12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26,199,492.74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4,524,404.82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截至报告期末，本产品Y60079份额净值为1.0166元，Y61079份额净值为1.0171元，Y62079份额净值为1.0176元。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59,558,079.52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58,429,333.10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0101070000001081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28,357.92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