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南银理财珠联璧合鑫逸稳两年78期封闭式公募人民币理财产品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南银理财珠联璧合鑫逸稳两年78期封闭式公募人民币理财产品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Z7003224000125（投资者可依据该编码在中国理财网www.chinawealth.com.cn查询理财产品相关信息）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2024年07月03日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89,998,478.00份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100.56%</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报告期（2024年07月03日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Y60078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63,221,211.88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1.0179</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Y61078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24,162,885.22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1.0184</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1.0184</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Y62078</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4,244,911.87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截至报告期末，本产品Y60078份额净值为1.0179元，Y61078份额净值为1.0184元，Y62078份额净值为1.0189元。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ZJQTT202404010021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国投泰康信托福佳8号集合资金信托计划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45,896,996.67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XTDKX202407180021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27,215,585.28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29.70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XTDKX202407300023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17,970,110.20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19.61</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邳州市产业投资控股集团有限公司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粤财信托·瑞兴164号集合资金信托计划（第2期）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566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泰州市城市建设投资控股有限公司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545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0101080000001071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南京银行南京分行南银理财鑫逸稳两年78期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22,934.99</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