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59,684,582.00份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报告期（2024年06月12日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34,212,293.81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20,664,478.75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6,046,374.23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截至报告期末，本产品Y60075份额净值为1.0204元，Y61075份额净值为1.0210元，Y62075份额净值为1.0215元。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30,862,258.07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29,231,554.56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47.98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0101030000001040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12,550.77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