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南银理财珠联璧合鑫逸稳两年64期封闭式公募人民币理财产品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南银理财珠联璧合鑫逸稳两年64期封闭式公募人民币理财产品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Z7003224000052（投资者可依据该编码在中国理财网www.chinawealth.com.cn查询理财产品相关信息）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2024年03月20日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564,158,183.00份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100.62%</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国投泰康信托有限公司,太平资产管理有限公司,重庆国际信托股份有限公司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报告期（2024年03月20日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Y60064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285,922,579.12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Y61064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285,986,921.42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Y62064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9,105,704.91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截至报告期末，本产品Y60064份额净值为1.0294元，Y61064份额净值为1.0302元，Y62064份额净值为1.0310元。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297,464,336.68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51.20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重庆信托·淮安宏信集合资金信托计划（第1期）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193,684,915.20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33.34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XTDKX202405150002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国投泰康信托远望150号集合资金信托计划（第1期）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88,761,982.32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15.28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ZJQTT202303170022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太平资产吉祥2号货币型资管产品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0.69</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淮安市宏信国有资产投资管理有限公司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重庆信托·淮安宏信集合资金信托计划（第1期）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淮安市清浦城市改造建设投资开发有限公司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国投泰康信托远望150号集合资金信托计划（第1期）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0101050000000935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南京银行南京分行南银理财鑫逸稳两年64期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169,720.21</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