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504,213,397.00份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报告期（2024年03月13日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199,356,657.87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317,746,406.93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1.0317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2,958,066.68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截至报告期末，本产品Y60063份额净值为1.0309元，Y61063份额净值为1.0317元，Y62063份额净值为1.0325元。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270,018,525.24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139,183,090.56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112,969,795.68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184,876.50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