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2024年01月31日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196,981,215.00份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报告期（2024年01月31日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141,891,838.56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55,301,921.54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6,874,740.11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截至报告期末，本产品Y60058份额净值为1.0356元，Y61058份额净值为1.0366元，Y62058份额净值为1.0375元。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104,747,532.95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98,764,675.38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0101090000000877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105,296.68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