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2024年01月24日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192,856,160.00份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报告期（2024年01月24日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139,419,945.06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53,762,825.07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6,741,791.92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截至报告期末，本产品Y60057份额净值为1.0363元，Y61057份额净值为1.0372元，Y62057份额净值为1.0381元。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96,749,069.76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77,209,570.05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25,525,507.83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0101010000000876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146,281.11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