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157,963,833.00份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56,075,935.92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81,100,940.91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27,570,241.07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截至报告期末，本产品Y60053份额净值为1.0420元，Y61053份额净值为1.0431元，Y62053份额净值为1.0441元。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78,568,588.02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65,091,716.89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20,314,450.94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0101080000000811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98,657.19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