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158,195,009.00份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83,527,366.14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57,637,747.86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23,860,121.23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截至报告期末，本产品Y60052份额净值为1.0425元，Y61052份额净值为1.0435元，Y62052份额净值为1.0446元。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79,575,877.61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64,090,305.82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20,314,450.92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1,000,298.74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0101060000000812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75,087.38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