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2023年11月15日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123,529,297.00份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46,910,792.67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40,194,618.90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42,250,074.03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截至报告期末，本产品Y60047份额净值为1.0460元，Y61047份额净值为1.0472元，Y62047份额净值为1.0483元。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36,940,162.43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32,418,655.74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30,202,717.80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29,077,465.67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50,835.97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