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4A557F" w:rsidP="007016D5">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南银理财珠联璧合鑫逸稳两年46期封闭式公募人民币理财产品</w:t>
      </w:r>
    </w:p>
    <w:p w:rsidR="00820D16" w:rsidRDefault="004A557F" w:rsidP="007016D5">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7016D5">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南银理财珠联璧合鑫逸稳两年46期封闭式公募人民币理财产品</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Z7003223000211（投资者可依据该编码在中国理财网www.chinawealth.com.cn查询理财产品相关信息）</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2023年11月08日</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446,568,469.00份</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sz w:val="24"/>
                <w:szCs w:val="24"/>
              </w:rPr>
              <w:t>100.60%</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中信信托有限责任公司,国投泰康信托有限公司,国联基金管理有限公司,安徽国元信托有限责任公司,太平洋资产管理有限责任公司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7016D5">
      <w:pPr>
        <w:spacing w:before="240" w:afterLines="30" w:line="360" w:lineRule="auto"/>
        <w:rPr>
          <w:rFonts w:ascii="方正仿宋简体" w:eastAsia="方正仿宋简体" w:hAnsi="Calibri"/>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820D16" w:rsidRDefault="004A557F" w:rsidP="007016D5">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报告期（2024年01月01日 - 2024年12月31日）</w:t>
            </w:r>
          </w:p>
        </w:tc>
      </w:tr>
      <w:tr w:rsidR="00820D16">
        <w:trPr>
          <w:jc w:val="center"/>
        </w:trPr>
        <w:tc>
          <w:tcPr>
            <w:tcW w:w="1413" w:type="dxa"/>
            <w:vMerge/>
            <w:vAlign w:val="center"/>
          </w:tcPr>
          <w:p w:rsidR="00820D16" w:rsidRDefault="00820D16" w:rsidP="007016D5">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Y60046</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47,287,807.33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1.0470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1.0470</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Y61046</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288,049,691.87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1.0482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1.0482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Y62046</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132,859,061.32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1.0493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1.0493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820D16" w:rsidRDefault="004A557F" w:rsidP="007016D5">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截至报告期末，本产品Y60046份额净值为1.0470元，Y61046份额净值为1.0482元，Y62046份额净值为1.0493元。</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7016D5">
      <w:pPr>
        <w:spacing w:before="240" w:afterLines="30" w:line="360" w:lineRule="auto"/>
        <w:rPr>
          <w:rFonts w:ascii="方正仿宋简体" w:eastAsia="方正仿宋简体" w:cs="宋体"/>
          <w:kern w:val="0"/>
          <w:sz w:val="24"/>
          <w:szCs w:val="24"/>
        </w:rPr>
      </w:pP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ZJQTT202306290002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国联基金-鑫福2号集合资产管理计划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139,331,690.10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29.76</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XTDKX202412120021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中信信托·兴邦90号固定收益类信托计划第2期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114,310,116.48</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24.41</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ZJQTT202404010021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国投泰康信托福佳8号集合资金信托计划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111,682,850.52</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23.85</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XTDKX202311290021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国元·安鼎09013号资产管理（固定收益类）集合资金信托计划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101,679,766.36</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21.72</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ZJQTT202205310002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太平洋稳健宝货币市场产品</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0.64</w:t>
            </w:r>
          </w:p>
        </w:tc>
      </w:tr>
    </w:tbl>
    <w:p w:rsidR="00820D16" w:rsidRDefault="00820D16" w:rsidP="007016D5">
      <w:pPr>
        <w:spacing w:before="240" w:afterLines="30" w:line="360" w:lineRule="auto"/>
        <w:rPr>
          <w:rFonts w:ascii="方正仿宋简体" w:eastAsia="方正仿宋简体" w:hAnsi="宋体" w:cs="宋体"/>
          <w:sz w:val="24"/>
          <w:szCs w:val="24"/>
          <w:shd w:val="clear" w:color="auto" w:fill="FFFFFF"/>
        </w:rPr>
      </w:pPr>
    </w:p>
    <w:p w:rsidR="00820D16" w:rsidRDefault="004A557F" w:rsidP="007016D5">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盐城高新区投资集团有限公司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国元·安鼎09013号资产管理（固定收益类）集合资金信托计划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320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盐城市城镇化建设投资集团有限公司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中信信托·兴邦90号固定收益类信托计划第2期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318</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0101010000000763</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南京银行南京分行南银理财鑫逸稳两年46期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7016D5"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4A557F">
        <w:rPr>
          <w:rFonts w:ascii="方正仿宋简体" w:eastAsia="方正仿宋简体" w:hAnsi="宋体" w:cs="宋体" w:hint="eastAsia"/>
          <w:color w:val="000000"/>
          <w:kern w:val="0"/>
          <w:sz w:val="24"/>
          <w:szCs w:val="24"/>
        </w:rPr>
        <w:t>支付关联方托管费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4A557F">
        <w:rPr>
          <w:rFonts w:ascii="方正仿宋简体" w:eastAsia="方正仿宋简体" w:hAnsi="宋体" w:cs="宋体" w:hint="eastAsia"/>
          <w:color w:val="000000"/>
          <w:kern w:val="0"/>
          <w:sz w:val="24"/>
          <w:szCs w:val="24"/>
        </w:rPr>
        <w:t>支付关联方代销费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160,104.19</w:t>
      </w:r>
      <w:r w:rsidR="004A557F">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E7522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31F8" w:rsidRDefault="001131F8" w:rsidP="00820D16">
      <w:r>
        <w:separator/>
      </w:r>
    </w:p>
  </w:endnote>
  <w:endnote w:type="continuationSeparator" w:id="1">
    <w:p w:rsidR="001131F8" w:rsidRDefault="001131F8"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E7522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31F8" w:rsidRDefault="001131F8" w:rsidP="00820D16">
      <w:r>
        <w:separator/>
      </w:r>
    </w:p>
  </w:footnote>
  <w:footnote w:type="continuationSeparator" w:id="1">
    <w:p w:rsidR="001131F8" w:rsidRDefault="001131F8"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347</Words>
  <Characters>1984</Characters>
  <Application>Microsoft Office Word</Application>
  <DocSecurity>0</DocSecurity>
  <Lines>16</Lines>
  <Paragraphs>4</Paragraphs>
  <ScaleCrop>false</ScaleCrop>
  <Company>微软中国</Company>
  <LinksUpToDate>false</LinksUpToDate>
  <CharactersWithSpaces>2327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2025-05-07T01:54:00Z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