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208,348,824.00份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56,263,993.84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76,381,805.39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86,473,567.29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截至报告期末，本产品Y60042份额净值为1.0502元，Y61042份额净值为1.0515元，Y62042份额净值为1.0527元。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99,101,270.39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68,434,610.44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32,033,665.20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20,350,710.90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0101090000000721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154,276.16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