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南银理财珠联璧合鑫逸稳两年34期封闭式公募人民币理财产品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南银理财珠联璧合鑫逸稳两年34期封闭式公募人民币理财产品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Z7003223000148（投资者可依据该编码在中国理财网www.chinawealth.com.cn查询理财产品相关信息）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2023年08月09日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397,196,165.00份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100.70%</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西部信托有限公司,国投泰康信托有限公司,国联基金管理有限公司,广东粤财信托有限公司,中国对外经济贸易信托有限公司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110,223,345.82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152,372,981.73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1.0619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1.0619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159,265,873.47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截至报告期末，本产品Y60034份额净值为1.0604元，Y61034份额净值为1.0619元，Y62034份额净值为1.0633元。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147,443,605.09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34.95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XTDKX202408280002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120,548,718.00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28.58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80,404,456.51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XTDKX202311010022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西部信托·瑞彭1号集合资金信托计划（B类）</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70,797,023.50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5,178,420.01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徐州高新技术产业开发区国有资产经营有限公司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西部信托·瑞彭1号集合资金信托计划（B类）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沛县城市建设投资发展集团有限公司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0101030000000644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287,137.51</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